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AKCJI CHARYTATYWNEJ „STRAŻACY I METKOM DLA CÓRKI STRAŻAKA– PRZEKAŻ ZŁOM, POMÓŻ MAŁEJ MAI ZŁAPAĆ ODDECH I PRZEŻYĆ”</w:t>
        <w:br w:type="textWrapping"/>
        <w:t xml:space="preserve">ORGANIZOWANEJ PRZEZ METKOM SP. Z O.O. WE WSPÓŁPRACY</w:t>
        <w:br w:type="textWrapping"/>
        <w:t xml:space="preserve">ZE STOWARZYSZENIEM INICJATYW SPOŁECZNYCH „NOWE MOŻLIWOŚCI”</w:t>
        <w:br w:type="textWrapping"/>
        <w:t xml:space="preserve">I GMINNYM OŚRODKIEM POMOCY SPOŁECZNEJ.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 akcji charytatywnej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Celem Akcji charytatywnej jest udzielenie wsparcia Mai Świątek poprzez przekazanie przez Metkom Sp. z o.o. dofinansowania stanowiącego dochód ze skupu złomu, które zostanie przeznaczone przez Stowarzyszenie Inicjatyw Społecznych „Nowe Możliwości” w całości na potrzeby Mai Świątek, a w szczególności na zakup stymulatora przepony i dofinansowania jej leczenia i rehabilitacji. Współorganizatorem Akcji są Ochotnicze Straże Pożarne z terenu Gminy Dębica.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 regulamin określa zasady i warunki Akcji.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Przystąpienie do Akcji przez Osobę Wspierającą jest dobrowolne i następuje poprzez udział w dedykowanej zbiórce złomu w Punkcie Zbiórki w sposób określony w § 6 i oznacza akceptację warunków niniejszego Regulaminu.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Użyte w niniejszym regulaminie określenia oznaczają: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Akcja – akcja charytatywna „Strażacy i Metkom dla Córki Strażaka– Przekaż złom, pomóż małej Mai złapać oddech i przeżyć” organizowana przez Metkom Sp. z o. we współpracy ze Stowarzyszeniem Inicjatyw Społecznych „Nowe Możliwości” i Gminnym Ośrodkiem Pomocy Społecznej Gminy Dębica w Punkcie Zbiórki, której cel opisano w §1;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Beneficjent – podmiot wskazany w §3 ust. 2;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 trwania Akcji – okres wskazany w § 4 ust. 1;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– podmiot wskazany w § 3 ust. 1;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Wspierająca – każda osoba, która zdecyduje się wziąć udział w Akcji i zbierze na rzecz Organizatora złom;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Punkt Zbiórki – podmioty wskazane w § 5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– niniejszy regulamin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Złom – przedmiot zbiórki szczegółowo określony w § 6.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Organizator i Beneficjent Akcji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Organizatorem Akcji jest:</w:t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Metkom Sp. z o.o. z siedzibą w Dębicy. Pod adresem: Pustynia 31A, 39-200 Dębica, wpisana do  Krajowego Rejestru Sądowego – rejestru przedsiębiorców, prowadzonego przez Sąd Rejonowy w Rzeszowie, XII Wydział Gospodarczy KRS pod numerem KRS: 0000232565, kapitał zakładowy:</w:t>
        <w:br w:type="textWrapping"/>
        <w:t xml:space="preserve">6 779 000,00, NIP: 5170140547, REGON: 180048843, BDO 000008491.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Beneficjentem Akcji jest: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Stowarzyszenie Inicjatyw Społecznych „Nowe Możliwości” z siedzibą w Dębicy. Pod adresem: Pustynia 128A, 39-200 Dębica, wpisana do  Krajowego Rejestru Sądowego – rejestru stowarzyszeń, innych organizacji społecznych i zawodowych, fundacji oraz samodzielnych publicznych zakładów opieki zdrowotnej, prowadzonego przez Sąd Rejonowy w Rzeszowie, XII Wydział Gospodarczy KRS pod numerem KRS: 0000573949, NIP, 8722411656, REGON: 362448390.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Współorganizatorem akcji jest: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Gminny Ośrodek Pomocy Społecznej Gminy Dębica. Pod adresem: ul. Stefana Batorego 13,</w:t>
        <w:br w:type="textWrapping"/>
        <w:t xml:space="preserve">39-200 Dębica, NIP: 8722025893, REGON: 850019270.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Czas trwania Akcji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Możliwość przystąpienia do Akcji przez Osoby Wspierające rozpoczyna się z dniem 22.11.2021 r. i kończy dnia 06.12.2021 r.</w:t>
      </w:r>
    </w:p>
    <w:p w:rsidR="00000000" w:rsidDel="00000000" w:rsidP="00000000" w:rsidRDefault="00000000" w:rsidRPr="00000000" w14:paraId="00000021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Punkty zbiórki:</w:t>
      </w:r>
    </w:p>
    <w:p w:rsidR="00000000" w:rsidDel="00000000" w:rsidP="00000000" w:rsidRDefault="00000000" w:rsidRPr="00000000" w14:paraId="0000002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Nagawczyna 536 537 679/ 530 074 962</w:t>
      </w:r>
    </w:p>
    <w:p w:rsidR="00000000" w:rsidDel="00000000" w:rsidP="00000000" w:rsidRDefault="00000000" w:rsidRPr="00000000" w14:paraId="0000002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Zawada 783 296 028/ 880 078 774</w:t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Stobierna 667 311 879/ 513 829 634</w:t>
      </w:r>
    </w:p>
    <w:p w:rsidR="00000000" w:rsidDel="00000000" w:rsidP="00000000" w:rsidRDefault="00000000" w:rsidRPr="00000000" w14:paraId="0000002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Stasikówka 731 889 877/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501 222 828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Braciejowa 515 443 192</w:t>
      </w:r>
    </w:p>
    <w:p w:rsidR="00000000" w:rsidDel="00000000" w:rsidP="00000000" w:rsidRDefault="00000000" w:rsidRPr="00000000" w14:paraId="0000002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Podgrodzie 790 693 924</w:t>
      </w:r>
    </w:p>
    <w:p w:rsidR="00000000" w:rsidDel="00000000" w:rsidP="00000000" w:rsidRDefault="00000000" w:rsidRPr="00000000" w14:paraId="0000002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Pustynia 607 868 157</w:t>
      </w:r>
    </w:p>
    <w:p w:rsidR="00000000" w:rsidDel="00000000" w:rsidP="00000000" w:rsidRDefault="00000000" w:rsidRPr="00000000" w14:paraId="0000002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Kozłów 601 389 365</w:t>
      </w:r>
    </w:p>
    <w:p w:rsidR="00000000" w:rsidDel="00000000" w:rsidP="00000000" w:rsidRDefault="00000000" w:rsidRPr="00000000" w14:paraId="0000002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Brzeźnica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791 282 119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Paszczyna 721 036 634/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607 853 038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Pustków 733 355 587</w:t>
      </w:r>
    </w:p>
    <w:p w:rsidR="00000000" w:rsidDel="00000000" w:rsidP="00000000" w:rsidRDefault="00000000" w:rsidRPr="00000000" w14:paraId="0000002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Pustków Krownice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695 586 387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OSP Pustków Strachów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695 586 387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80" w:before="28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Przedmiot Zbiórki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Akcja obejmuje zbiórkę: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Złomu stalowego,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Miedzi,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Mosiądzu,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Brązu,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Aluminium,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Stali nierdzewnej,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Akumulatorów,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Ołowiu.</w:t>
      </w:r>
    </w:p>
    <w:p w:rsidR="00000000" w:rsidDel="00000000" w:rsidP="00000000" w:rsidRDefault="00000000" w:rsidRPr="00000000" w14:paraId="0000003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przeprowadzenia Akcji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Akcji biorą udział Osoby Wspierające, które w Czasie trwania Akcji dobrowolnie zbiorą i przyniosą do Punktu Zbiórki Złom.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Każda Osoba Wspierająca dostarczy w swoim zakresie Złom do Punktu Zbiórki.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obowiązują limity ilościowe dotyczące skupu Złomu.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Przekazany przez Osobę Wspierającą Złom do Punktu Zbiórki zostanie zważony i poświadczony zostanie jego odbiór.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upływie Czasu trwania Akcji i dokonaniu rozliczenia Organizator przekaże uzyskane środki pieniężne Beneficjentowi w formie darowizny zgodnie z odrębną umową.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Dofinansowanie, o którym mowa w §1, zostanie przekazane Beneficjentowi w formie darowizny o wartości 100% ceny netto uzyskanej przez Organizatora ze skupu złomu dokonanej w Punkcie Zbiórki w Czasie trwania Akcji (dalej zwanej: „Uzyskiem”).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Organizator, dokonując darowizny, korzysta ze środków własnych uzyskanych ze skupu Złomu w ramach Akcji.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zaistnienia siły wyższej lub innego zdarzenia, na które Organizator nie ma wpływu, Organizator zastrzega sobie prawo do przedłużenia, skrócenia, zawieszenia, przerwania lub odwołania Akcji. W takim przypadku Organizator poinformuje o powodach zaistniałych zmian lub zaproponuje inną formę charytatywną.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nie ponosi odpowiedzialności za brak możliwości przekazania Zysku z przyczyn nieleżących po stronie Organizatora. W przypadku, gdy brak możliwości przekazania Uzysku ma charakter trwały lub leży po stronie Beneficjenta, wówczas Organizator, w porozumieniu ze współorganizatorem wskazanymi w 3 ust. 3 niniejszego Regulaminu, przekaże Uzysk na inny cel pożytku publicznego o podobnym charakterze. W takim przypadku, Organizator poinformuje o zmianie beneficjenta i o powodach takiej zmiany w publicznym komunikacie.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oświadcza, że dokona podsumowania Akcji i powiadomi o jej wynikach w publicznym komunikacie, w tym w formie ogłoszenia umieszczonego w serwisie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https://www.metkom.pl/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w inny sposób zwyczajowo przyjęty w przedsiębiorstwie Organizatora. Ogłoszenie nastąpi do 21 dni od zakończenia Akcji.</w:t>
      </w:r>
    </w:p>
    <w:p w:rsidR="00000000" w:rsidDel="00000000" w:rsidP="00000000" w:rsidRDefault="00000000" w:rsidRPr="00000000" w14:paraId="0000004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Akcji jest dostępny na stronie internetowej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https://www.metkom.pl/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przez cały Czas trwania Akcji oraz przez kolejne 14 dni po jej zakończeniu, z zastrzeżeniem sytuacji, w których nastąpi awaria tego Serwisu. Regulamin jest ponadto dostępny do wglądu przez Czas trwania Akcji w Punkcie Zbiórki.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Osób Wspierających i innych osób zaangażowanych w Akcję będą zbierane i przetwarzane przez Organizatora uwzględniając zasady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Wszelkie informacje o wydarzeniu zawarte w jakichkolwiek materiałach promocyjnych i reklamowych mają jedynie charakter pomocniczy, natomiast zasady organizacji i uczestnictwa w Akcji regulowane i oceniane są na podstawie postanowień niniejszego Regulaminu.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zastrzega sobie prawo zmiany Regulaminu, o ile nie wpłynie to na pogorszenie warunków Akcji w stosunku do Beneficjenta i Osób Wspierających. Zmiany wchodzą w życie z dniem ich opublikowania na stronie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https://www.metkom.pl/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wszelkich spraw związanych z Akcją i Regulaminem stosuje się przepisy prawa polskiego.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 z Organizatorem w związku z realizacją Akcji dostępny jest pod następującym adresem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aleksandra.turkiewicz@metkom.pl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osp nagawczyna@gmail.com osp nagawczyna@gmail.com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wchodzi w życie z dniem ogłoszenia na stronie internetowej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https://www.metkom.pl/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C374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C37496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C37496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156327"/>
    <w:pPr>
      <w:ind w:left="720"/>
      <w:contextualSpacing w:val="1"/>
    </w:p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15632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spnagawczyna@gmail.com" TargetMode="External"/><Relationship Id="rId10" Type="http://schemas.openxmlformats.org/officeDocument/2006/relationships/hyperlink" Target="mailto:aleksandra.turkiewicz@metkom.pl" TargetMode="External"/><Relationship Id="rId12" Type="http://schemas.openxmlformats.org/officeDocument/2006/relationships/hyperlink" Target="https://www.metkom.pl/" TargetMode="External"/><Relationship Id="rId9" Type="http://schemas.openxmlformats.org/officeDocument/2006/relationships/hyperlink" Target="https://www.metkom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etkom.pl/" TargetMode="External"/><Relationship Id="rId8" Type="http://schemas.openxmlformats.org/officeDocument/2006/relationships/hyperlink" Target="https://www.metk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S+q/+tFO9CgulOCz91nIJarXTg==">AMUW2mWjIPo/HCgatLo4gRr17NSaqvPttxznlOASvA67lVQtP1axyBolOKmL6L4sKhcFc7OV5a1PdzSVgchgQ5w4OncY9JFE8B5VhfrDHiCNvLkFeVQ+bsMUpekwFTRXxDcIx8Ml3wMq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2021-11-05T08:41:00Z</dcterms:created>
  <dc:creator>Aleksandra Turkiewicz</dc:creator>
</cp:coreProperties>
</file>